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A15" w:rsidRPr="00DE6A15" w:rsidRDefault="00DE6A15" w:rsidP="00DE6A15">
      <w:pPr>
        <w:widowControl/>
        <w:shd w:val="clear" w:color="auto" w:fill="FFFFFF"/>
        <w:spacing w:before="100" w:beforeAutospacing="1" w:after="100" w:afterAutospacing="1"/>
        <w:jc w:val="center"/>
        <w:outlineLvl w:val="0"/>
        <w:rPr>
          <w:rFonts w:ascii="黑体" w:eastAsia="黑体" w:hAnsi="黑体" w:cs="宋体"/>
          <w:color w:val="000000"/>
          <w:kern w:val="36"/>
          <w:sz w:val="32"/>
          <w:szCs w:val="32"/>
        </w:rPr>
      </w:pPr>
      <w:r w:rsidRPr="00DE6A15">
        <w:rPr>
          <w:rFonts w:ascii="黑体" w:eastAsia="黑体" w:hAnsi="黑体" w:cs="宋体" w:hint="eastAsia"/>
          <w:color w:val="000000"/>
          <w:kern w:val="36"/>
          <w:sz w:val="32"/>
          <w:szCs w:val="32"/>
        </w:rPr>
        <w:t>《湖北省普通高校毕业生到艰苦地区基层单位就业学费补偿管理办法》政策解读</w:t>
      </w:r>
    </w:p>
    <w:p w:rsidR="00DE6A15" w:rsidRPr="00E61CE7" w:rsidRDefault="00DE6A15" w:rsidP="00E61CE7">
      <w:pPr>
        <w:pStyle w:val="a5"/>
        <w:shd w:val="clear" w:color="auto" w:fill="FFFFFF"/>
        <w:spacing w:before="0" w:beforeAutospacing="0" w:after="0" w:afterAutospacing="0" w:line="360" w:lineRule="auto"/>
        <w:ind w:firstLineChars="200" w:firstLine="560"/>
        <w:rPr>
          <w:rFonts w:ascii="仿宋" w:eastAsia="仿宋" w:hAnsi="仿宋"/>
          <w:sz w:val="28"/>
          <w:szCs w:val="28"/>
        </w:rPr>
      </w:pPr>
      <w:r w:rsidRPr="00E61CE7">
        <w:rPr>
          <w:rFonts w:ascii="仿宋" w:eastAsia="仿宋" w:hAnsi="仿宋" w:hint="eastAsia"/>
          <w:sz w:val="28"/>
          <w:szCs w:val="28"/>
        </w:rPr>
        <w:t>近日，省财政厅、省教育厅、省人力资源和社会保障厅联合印发了《湖北省普通高校毕业生到艰苦地区基层单位就业学费补偿管理办法》（以下简称《管理办法》），决定在我省实施高校毕业生到艰苦地区基层单位就业学费补偿政策，有关问题进行解答如下：</w:t>
      </w:r>
    </w:p>
    <w:p w:rsidR="00DE6A15" w:rsidRPr="00E61CE7" w:rsidRDefault="00DE6A15" w:rsidP="00DE6A15">
      <w:pPr>
        <w:pStyle w:val="a5"/>
        <w:shd w:val="clear" w:color="auto" w:fill="FFFFFF"/>
        <w:spacing w:before="0" w:beforeAutospacing="0" w:after="0" w:afterAutospacing="0" w:line="360" w:lineRule="auto"/>
        <w:rPr>
          <w:rFonts w:ascii="仿宋" w:eastAsia="仿宋" w:hAnsi="仿宋" w:hint="eastAsia"/>
          <w:b/>
          <w:sz w:val="28"/>
          <w:szCs w:val="28"/>
        </w:rPr>
      </w:pPr>
      <w:r w:rsidRPr="00E61CE7">
        <w:rPr>
          <w:rFonts w:ascii="仿宋" w:eastAsia="仿宋" w:hAnsi="仿宋" w:hint="eastAsia"/>
          <w:b/>
          <w:sz w:val="28"/>
          <w:szCs w:val="28"/>
        </w:rPr>
        <w:t xml:space="preserve">　　1、实施普通高校毕业生到艰苦地区基层单位就业学费补偿目的是什么？</w:t>
      </w:r>
    </w:p>
    <w:p w:rsidR="00DE6A15" w:rsidRPr="00E61CE7" w:rsidRDefault="00DE6A15" w:rsidP="00DE6A15">
      <w:pPr>
        <w:pStyle w:val="a5"/>
        <w:shd w:val="clear" w:color="auto" w:fill="FFFFFF"/>
        <w:spacing w:before="0" w:beforeAutospacing="0" w:after="0" w:afterAutospacing="0" w:line="360" w:lineRule="auto"/>
        <w:ind w:firstLine="465"/>
        <w:rPr>
          <w:rFonts w:ascii="仿宋" w:eastAsia="仿宋" w:hAnsi="仿宋" w:hint="eastAsia"/>
          <w:sz w:val="28"/>
          <w:szCs w:val="28"/>
        </w:rPr>
      </w:pPr>
      <w:r w:rsidRPr="00E61CE7">
        <w:rPr>
          <w:rFonts w:ascii="仿宋" w:eastAsia="仿宋" w:hAnsi="仿宋" w:hint="eastAsia"/>
          <w:sz w:val="28"/>
          <w:szCs w:val="28"/>
        </w:rPr>
        <w:t>实施普通高校毕业生到艰苦地区基层单位就业学费补偿主要是为了引导和鼓励高校毕业生面向我省艰苦地区基层单位就业。</w:t>
      </w:r>
    </w:p>
    <w:p w:rsidR="00DE6A15" w:rsidRPr="00E61CE7" w:rsidRDefault="00DE6A15" w:rsidP="00DE6A15">
      <w:pPr>
        <w:pStyle w:val="a5"/>
        <w:shd w:val="clear" w:color="auto" w:fill="FFFFFF"/>
        <w:spacing w:before="0" w:beforeAutospacing="0" w:after="0" w:afterAutospacing="0" w:line="360" w:lineRule="auto"/>
        <w:ind w:firstLine="465"/>
        <w:rPr>
          <w:rFonts w:ascii="仿宋" w:eastAsia="仿宋" w:hAnsi="仿宋" w:hint="eastAsia"/>
          <w:sz w:val="28"/>
          <w:szCs w:val="28"/>
        </w:rPr>
      </w:pPr>
    </w:p>
    <w:p w:rsidR="00DE6A15" w:rsidRPr="00E61CE7" w:rsidRDefault="00DE6A15" w:rsidP="00DE6A15">
      <w:pPr>
        <w:pStyle w:val="a5"/>
        <w:shd w:val="clear" w:color="auto" w:fill="FFFFFF"/>
        <w:spacing w:before="0" w:beforeAutospacing="0" w:after="0" w:afterAutospacing="0" w:line="360" w:lineRule="auto"/>
        <w:rPr>
          <w:rFonts w:ascii="仿宋" w:eastAsia="仿宋" w:hAnsi="仿宋" w:hint="eastAsia"/>
          <w:b/>
          <w:sz w:val="28"/>
          <w:szCs w:val="28"/>
        </w:rPr>
      </w:pPr>
      <w:r w:rsidRPr="00E61CE7">
        <w:rPr>
          <w:rFonts w:ascii="仿宋" w:eastAsia="仿宋" w:hAnsi="仿宋" w:hint="eastAsia"/>
          <w:sz w:val="28"/>
          <w:szCs w:val="28"/>
        </w:rPr>
        <w:t xml:space="preserve">　　</w:t>
      </w:r>
      <w:r w:rsidRPr="00E61CE7">
        <w:rPr>
          <w:rFonts w:ascii="仿宋" w:eastAsia="仿宋" w:hAnsi="仿宋" w:hint="eastAsia"/>
          <w:b/>
          <w:sz w:val="28"/>
          <w:szCs w:val="28"/>
        </w:rPr>
        <w:t>2、哪些高校毕业生可以申请学费补偿？</w:t>
      </w:r>
    </w:p>
    <w:p w:rsidR="00DE6A15" w:rsidRPr="00E61CE7" w:rsidRDefault="00DE6A15" w:rsidP="00DE6A15">
      <w:pPr>
        <w:pStyle w:val="a5"/>
        <w:shd w:val="clear" w:color="auto" w:fill="FFFFFF"/>
        <w:spacing w:before="0" w:beforeAutospacing="0" w:after="0" w:afterAutospacing="0" w:line="360" w:lineRule="auto"/>
        <w:ind w:firstLine="465"/>
        <w:rPr>
          <w:rFonts w:ascii="仿宋" w:eastAsia="仿宋" w:hAnsi="仿宋" w:hint="eastAsia"/>
          <w:sz w:val="28"/>
          <w:szCs w:val="28"/>
        </w:rPr>
      </w:pPr>
      <w:r w:rsidRPr="00E61CE7">
        <w:rPr>
          <w:rFonts w:ascii="仿宋" w:eastAsia="仿宋" w:hAnsi="仿宋" w:hint="eastAsia"/>
          <w:sz w:val="28"/>
          <w:szCs w:val="28"/>
        </w:rPr>
        <w:t>《管理办法》规定，经国家和省正式批准成立的湖北省普通高等学校2016年及以后年度应届毕业的全日制本专科生（含高职）、研究生、第二学士学位学生（毕业次年就业视为非应届毕业生就业）。中央部属高校毕业生到我省艰苦地区基层单位就业的，按财政部、教育部相关政策执行。外省高校毕业生到我省艰苦地区基层单位就业的，参照本办法执行。</w:t>
      </w:r>
    </w:p>
    <w:p w:rsidR="00DE6A15" w:rsidRPr="00E61CE7" w:rsidRDefault="00DE6A15" w:rsidP="00DE6A15">
      <w:pPr>
        <w:pStyle w:val="a5"/>
        <w:shd w:val="clear" w:color="auto" w:fill="FFFFFF"/>
        <w:spacing w:before="0" w:beforeAutospacing="0" w:after="0" w:afterAutospacing="0" w:line="360" w:lineRule="auto"/>
        <w:ind w:firstLine="465"/>
        <w:rPr>
          <w:rFonts w:ascii="仿宋" w:eastAsia="仿宋" w:hAnsi="仿宋" w:hint="eastAsia"/>
          <w:sz w:val="28"/>
          <w:szCs w:val="28"/>
        </w:rPr>
      </w:pPr>
    </w:p>
    <w:p w:rsidR="00DE6A15" w:rsidRPr="00E61CE7" w:rsidRDefault="00DE6A15" w:rsidP="00DE6A15">
      <w:pPr>
        <w:pStyle w:val="a5"/>
        <w:shd w:val="clear" w:color="auto" w:fill="FFFFFF"/>
        <w:spacing w:before="0" w:beforeAutospacing="0" w:after="0" w:afterAutospacing="0" w:line="360" w:lineRule="auto"/>
        <w:rPr>
          <w:rFonts w:ascii="仿宋" w:eastAsia="仿宋" w:hAnsi="仿宋" w:hint="eastAsia"/>
          <w:b/>
          <w:sz w:val="28"/>
          <w:szCs w:val="28"/>
        </w:rPr>
      </w:pPr>
      <w:r w:rsidRPr="00E61CE7">
        <w:rPr>
          <w:rFonts w:ascii="仿宋" w:eastAsia="仿宋" w:hAnsi="仿宋" w:hint="eastAsia"/>
          <w:sz w:val="28"/>
          <w:szCs w:val="28"/>
        </w:rPr>
        <w:t xml:space="preserve">　</w:t>
      </w:r>
      <w:r w:rsidRPr="00E61CE7">
        <w:rPr>
          <w:rFonts w:ascii="仿宋" w:eastAsia="仿宋" w:hAnsi="仿宋" w:hint="eastAsia"/>
          <w:b/>
          <w:sz w:val="28"/>
          <w:szCs w:val="28"/>
        </w:rPr>
        <w:t xml:space="preserve">　3、到哪些地区、哪些单位就业可以申请学费补偿？</w:t>
      </w:r>
    </w:p>
    <w:p w:rsidR="00DE6A15" w:rsidRPr="00E61CE7" w:rsidRDefault="00DE6A15" w:rsidP="00DE6A15">
      <w:pPr>
        <w:pStyle w:val="a5"/>
        <w:shd w:val="clear" w:color="auto" w:fill="FFFFFF"/>
        <w:spacing w:before="0" w:beforeAutospacing="0" w:after="0" w:afterAutospacing="0" w:line="360" w:lineRule="auto"/>
        <w:rPr>
          <w:rFonts w:ascii="仿宋" w:eastAsia="仿宋" w:hAnsi="仿宋" w:hint="eastAsia"/>
          <w:sz w:val="28"/>
          <w:szCs w:val="28"/>
        </w:rPr>
      </w:pPr>
      <w:r w:rsidRPr="00E61CE7">
        <w:rPr>
          <w:rFonts w:ascii="仿宋" w:eastAsia="仿宋" w:hAnsi="仿宋" w:hint="eastAsia"/>
          <w:sz w:val="28"/>
          <w:szCs w:val="28"/>
        </w:rPr>
        <w:t xml:space="preserve">　　《管理办法》规定，高校毕业生到我省36个比照西部政策县、市及林区（共37个县、市、区，具体名单见</w:t>
      </w:r>
      <w:r w:rsidR="00E61CE7" w:rsidRPr="00E61CE7">
        <w:rPr>
          <w:rFonts w:ascii="仿宋" w:eastAsia="仿宋" w:hAnsi="仿宋" w:hint="eastAsia"/>
          <w:sz w:val="28"/>
          <w:szCs w:val="28"/>
        </w:rPr>
        <w:t>下</w:t>
      </w:r>
      <w:r w:rsidRPr="00E61CE7">
        <w:rPr>
          <w:rFonts w:ascii="仿宋" w:eastAsia="仿宋" w:hAnsi="仿宋" w:hint="eastAsia"/>
          <w:sz w:val="28"/>
          <w:szCs w:val="28"/>
        </w:rPr>
        <w:t>表）基层单位就业，服务协议期在三年及以上的可以申请学费补偿。</w:t>
      </w:r>
    </w:p>
    <w:p w:rsidR="00DE6A15" w:rsidRPr="00E61CE7" w:rsidRDefault="00DE6A15" w:rsidP="00DE6A15">
      <w:pPr>
        <w:pStyle w:val="a5"/>
        <w:shd w:val="clear" w:color="auto" w:fill="FFFFFF"/>
        <w:spacing w:before="0" w:beforeAutospacing="0" w:after="0" w:afterAutospacing="0" w:line="360" w:lineRule="auto"/>
        <w:ind w:firstLine="480"/>
        <w:rPr>
          <w:rFonts w:ascii="仿宋" w:eastAsia="仿宋" w:hAnsi="仿宋" w:hint="eastAsia"/>
          <w:sz w:val="28"/>
          <w:szCs w:val="28"/>
        </w:rPr>
      </w:pPr>
      <w:r w:rsidRPr="00E61CE7">
        <w:rPr>
          <w:rFonts w:ascii="仿宋" w:eastAsia="仿宋" w:hAnsi="仿宋" w:hint="eastAsia"/>
          <w:sz w:val="28"/>
          <w:szCs w:val="28"/>
        </w:rPr>
        <w:lastRenderedPageBreak/>
        <w:t>基层单位是指县级政府驻地以下地区（不含县本级、城关镇）的机关、事业单位，包括乡镇政府机关（含大学生村官）、农村中小学及公办幼儿园、国有农（牧、林）场，农业技术推广站、畜牧兽医站、乡镇卫生院、计划生育服务站、乡镇文化站、血吸虫防治站等。</w:t>
      </w:r>
    </w:p>
    <w:p w:rsidR="00E61CE7" w:rsidRPr="00E61CE7" w:rsidRDefault="00E61CE7" w:rsidP="00E61CE7">
      <w:pPr>
        <w:jc w:val="center"/>
        <w:rPr>
          <w:rFonts w:ascii="仿宋" w:eastAsia="仿宋" w:hAnsi="仿宋"/>
          <w:b/>
          <w:sz w:val="24"/>
          <w:szCs w:val="24"/>
        </w:rPr>
      </w:pPr>
      <w:r w:rsidRPr="00E61CE7">
        <w:rPr>
          <w:rFonts w:ascii="仿宋" w:eastAsia="仿宋" w:hAnsi="仿宋" w:hint="eastAsia"/>
          <w:b/>
          <w:sz w:val="24"/>
          <w:szCs w:val="24"/>
        </w:rPr>
        <w:t>湖北省艰苦地区名单列表</w:t>
      </w:r>
    </w:p>
    <w:tbl>
      <w:tblPr>
        <w:tblW w:w="8982" w:type="dxa"/>
        <w:jc w:val="center"/>
        <w:tblCellMar>
          <w:left w:w="0" w:type="dxa"/>
          <w:right w:w="0" w:type="dxa"/>
        </w:tblCellMar>
        <w:tblLook w:val="04A0"/>
      </w:tblPr>
      <w:tblGrid>
        <w:gridCol w:w="2048"/>
        <w:gridCol w:w="354"/>
        <w:gridCol w:w="6580"/>
      </w:tblGrid>
      <w:tr w:rsidR="00E61CE7" w:rsidRPr="00E61CE7" w:rsidTr="00E61CE7">
        <w:trPr>
          <w:trHeight w:val="270"/>
          <w:jc w:val="center"/>
        </w:trPr>
        <w:tc>
          <w:tcPr>
            <w:tcW w:w="2048" w:type="dxa"/>
            <w:tcBorders>
              <w:top w:val="single" w:sz="4" w:space="0" w:color="auto"/>
              <w:left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所属市（州）</w:t>
            </w:r>
          </w:p>
        </w:tc>
        <w:tc>
          <w:tcPr>
            <w:tcW w:w="354" w:type="dxa"/>
            <w:tcBorders>
              <w:top w:val="single" w:sz="4" w:space="0" w:color="auto"/>
              <w:left w:val="single" w:sz="4" w:space="0" w:color="auto"/>
              <w:bottom w:val="single" w:sz="4" w:space="0" w:color="auto"/>
            </w:tcBorders>
            <w:vAlign w:val="center"/>
          </w:tcPr>
          <w:p w:rsidR="00E61CE7" w:rsidRPr="00E61CE7" w:rsidRDefault="00E61CE7" w:rsidP="00E61CE7">
            <w:pPr>
              <w:rPr>
                <w:rFonts w:ascii="仿宋" w:eastAsia="仿宋" w:hAnsi="仿宋"/>
                <w:sz w:val="24"/>
                <w:szCs w:val="24"/>
              </w:rPr>
            </w:pPr>
          </w:p>
        </w:tc>
        <w:tc>
          <w:tcPr>
            <w:tcW w:w="6580" w:type="dxa"/>
            <w:tcBorders>
              <w:top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县（市）名单</w:t>
            </w:r>
          </w:p>
        </w:tc>
      </w:tr>
      <w:tr w:rsidR="00E61CE7" w:rsidRPr="00E61CE7" w:rsidTr="00E61CE7">
        <w:trPr>
          <w:jc w:val="center"/>
        </w:trPr>
        <w:tc>
          <w:tcPr>
            <w:tcW w:w="2048" w:type="dxa"/>
            <w:tcBorders>
              <w:top w:val="single" w:sz="4" w:space="0" w:color="auto"/>
              <w:left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合计</w:t>
            </w:r>
          </w:p>
        </w:tc>
        <w:tc>
          <w:tcPr>
            <w:tcW w:w="354" w:type="dxa"/>
            <w:tcBorders>
              <w:top w:val="single" w:sz="4" w:space="0" w:color="auto"/>
              <w:left w:val="single" w:sz="4" w:space="0" w:color="auto"/>
              <w:bottom w:val="single" w:sz="4" w:space="0" w:color="auto"/>
            </w:tcBorders>
            <w:vAlign w:val="center"/>
          </w:tcPr>
          <w:p w:rsidR="00E61CE7" w:rsidRPr="00E61CE7" w:rsidRDefault="00E61CE7" w:rsidP="00E61CE7">
            <w:pPr>
              <w:rPr>
                <w:rFonts w:ascii="仿宋" w:eastAsia="仿宋" w:hAnsi="仿宋"/>
                <w:sz w:val="24"/>
                <w:szCs w:val="24"/>
              </w:rPr>
            </w:pPr>
          </w:p>
        </w:tc>
        <w:tc>
          <w:tcPr>
            <w:tcW w:w="6580" w:type="dxa"/>
            <w:tcBorders>
              <w:top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37个</w:t>
            </w:r>
          </w:p>
        </w:tc>
      </w:tr>
      <w:tr w:rsidR="00E61CE7" w:rsidRPr="00E61CE7" w:rsidTr="00E61CE7">
        <w:trPr>
          <w:trHeight w:val="465"/>
          <w:jc w:val="center"/>
        </w:trPr>
        <w:tc>
          <w:tcPr>
            <w:tcW w:w="2048" w:type="dxa"/>
            <w:tcBorders>
              <w:top w:val="single" w:sz="4" w:space="0" w:color="auto"/>
              <w:left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十堰市（6）</w:t>
            </w:r>
          </w:p>
        </w:tc>
        <w:tc>
          <w:tcPr>
            <w:tcW w:w="354" w:type="dxa"/>
            <w:tcBorders>
              <w:top w:val="single" w:sz="4" w:space="0" w:color="auto"/>
              <w:left w:val="single" w:sz="4" w:space="0" w:color="auto"/>
              <w:bottom w:val="single" w:sz="4" w:space="0" w:color="auto"/>
            </w:tcBorders>
            <w:vAlign w:val="center"/>
          </w:tcPr>
          <w:p w:rsidR="00E61CE7" w:rsidRPr="00E61CE7" w:rsidRDefault="00E61CE7" w:rsidP="00E61CE7">
            <w:pPr>
              <w:rPr>
                <w:rFonts w:ascii="仿宋" w:eastAsia="仿宋" w:hAnsi="仿宋"/>
                <w:sz w:val="24"/>
                <w:szCs w:val="24"/>
              </w:rPr>
            </w:pPr>
          </w:p>
        </w:tc>
        <w:tc>
          <w:tcPr>
            <w:tcW w:w="6580" w:type="dxa"/>
            <w:tcBorders>
              <w:top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hint="eastAsia"/>
                <w:sz w:val="24"/>
                <w:szCs w:val="24"/>
              </w:rPr>
            </w:pPr>
            <w:r w:rsidRPr="00E61CE7">
              <w:rPr>
                <w:rFonts w:ascii="仿宋" w:eastAsia="仿宋" w:hAnsi="仿宋" w:hint="eastAsia"/>
                <w:sz w:val="24"/>
                <w:szCs w:val="24"/>
              </w:rPr>
              <w:t>郧阳区、郧西县、竹山县、竹溪县、房县、丹江口市</w:t>
            </w:r>
          </w:p>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(含武当山特区）</w:t>
            </w:r>
          </w:p>
        </w:tc>
      </w:tr>
      <w:tr w:rsidR="00E61CE7" w:rsidRPr="00E61CE7" w:rsidTr="00E61CE7">
        <w:trPr>
          <w:jc w:val="center"/>
        </w:trPr>
        <w:tc>
          <w:tcPr>
            <w:tcW w:w="2048" w:type="dxa"/>
            <w:tcBorders>
              <w:top w:val="single" w:sz="4" w:space="0" w:color="auto"/>
              <w:left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宜昌市（6）</w:t>
            </w:r>
          </w:p>
        </w:tc>
        <w:tc>
          <w:tcPr>
            <w:tcW w:w="354" w:type="dxa"/>
            <w:tcBorders>
              <w:top w:val="single" w:sz="4" w:space="0" w:color="auto"/>
              <w:left w:val="single" w:sz="4" w:space="0" w:color="auto"/>
              <w:bottom w:val="single" w:sz="4" w:space="0" w:color="auto"/>
            </w:tcBorders>
            <w:vAlign w:val="center"/>
          </w:tcPr>
          <w:p w:rsidR="00E61CE7" w:rsidRPr="00E61CE7" w:rsidRDefault="00E61CE7" w:rsidP="00E61CE7">
            <w:pPr>
              <w:rPr>
                <w:rFonts w:ascii="仿宋" w:eastAsia="仿宋" w:hAnsi="仿宋"/>
                <w:sz w:val="24"/>
                <w:szCs w:val="24"/>
              </w:rPr>
            </w:pPr>
          </w:p>
        </w:tc>
        <w:tc>
          <w:tcPr>
            <w:tcW w:w="6580" w:type="dxa"/>
            <w:tcBorders>
              <w:top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秭归县、长阳县、五峰县、远安县、兴山县、当阳市</w:t>
            </w:r>
          </w:p>
        </w:tc>
      </w:tr>
      <w:tr w:rsidR="00E61CE7" w:rsidRPr="00E61CE7" w:rsidTr="00E61CE7">
        <w:trPr>
          <w:jc w:val="center"/>
        </w:trPr>
        <w:tc>
          <w:tcPr>
            <w:tcW w:w="2048" w:type="dxa"/>
            <w:tcBorders>
              <w:top w:val="single" w:sz="4" w:space="0" w:color="auto"/>
              <w:left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襄阳市（2）</w:t>
            </w:r>
          </w:p>
        </w:tc>
        <w:tc>
          <w:tcPr>
            <w:tcW w:w="354" w:type="dxa"/>
            <w:tcBorders>
              <w:top w:val="single" w:sz="4" w:space="0" w:color="auto"/>
              <w:left w:val="single" w:sz="4" w:space="0" w:color="auto"/>
              <w:bottom w:val="single" w:sz="4" w:space="0" w:color="auto"/>
            </w:tcBorders>
            <w:vAlign w:val="center"/>
          </w:tcPr>
          <w:p w:rsidR="00E61CE7" w:rsidRPr="00E61CE7" w:rsidRDefault="00E61CE7" w:rsidP="00E61CE7">
            <w:pPr>
              <w:rPr>
                <w:rFonts w:ascii="仿宋" w:eastAsia="仿宋" w:hAnsi="仿宋"/>
                <w:sz w:val="24"/>
                <w:szCs w:val="24"/>
              </w:rPr>
            </w:pPr>
          </w:p>
        </w:tc>
        <w:tc>
          <w:tcPr>
            <w:tcW w:w="6580" w:type="dxa"/>
            <w:tcBorders>
              <w:top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保康县、南漳县</w:t>
            </w:r>
          </w:p>
        </w:tc>
      </w:tr>
      <w:tr w:rsidR="00E61CE7" w:rsidRPr="00E61CE7" w:rsidTr="00E61CE7">
        <w:trPr>
          <w:jc w:val="center"/>
        </w:trPr>
        <w:tc>
          <w:tcPr>
            <w:tcW w:w="2048" w:type="dxa"/>
            <w:tcBorders>
              <w:top w:val="single" w:sz="4" w:space="0" w:color="auto"/>
              <w:left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孝感市（2）</w:t>
            </w:r>
          </w:p>
        </w:tc>
        <w:tc>
          <w:tcPr>
            <w:tcW w:w="354" w:type="dxa"/>
            <w:tcBorders>
              <w:top w:val="single" w:sz="4" w:space="0" w:color="auto"/>
              <w:left w:val="single" w:sz="4" w:space="0" w:color="auto"/>
              <w:bottom w:val="single" w:sz="4" w:space="0" w:color="auto"/>
            </w:tcBorders>
            <w:vAlign w:val="center"/>
          </w:tcPr>
          <w:p w:rsidR="00E61CE7" w:rsidRPr="00E61CE7" w:rsidRDefault="00E61CE7" w:rsidP="00E61CE7">
            <w:pPr>
              <w:rPr>
                <w:rFonts w:ascii="仿宋" w:eastAsia="仿宋" w:hAnsi="仿宋"/>
                <w:sz w:val="24"/>
                <w:szCs w:val="24"/>
              </w:rPr>
            </w:pPr>
          </w:p>
        </w:tc>
        <w:tc>
          <w:tcPr>
            <w:tcW w:w="6580" w:type="dxa"/>
            <w:tcBorders>
              <w:top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孝昌县、大悟县</w:t>
            </w:r>
          </w:p>
        </w:tc>
      </w:tr>
      <w:tr w:rsidR="00E61CE7" w:rsidRPr="00E61CE7" w:rsidTr="00E61CE7">
        <w:trPr>
          <w:trHeight w:val="465"/>
          <w:jc w:val="center"/>
        </w:trPr>
        <w:tc>
          <w:tcPr>
            <w:tcW w:w="2048" w:type="dxa"/>
            <w:tcBorders>
              <w:top w:val="single" w:sz="4" w:space="0" w:color="auto"/>
              <w:left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黄冈市（7）</w:t>
            </w:r>
          </w:p>
        </w:tc>
        <w:tc>
          <w:tcPr>
            <w:tcW w:w="354" w:type="dxa"/>
            <w:tcBorders>
              <w:top w:val="single" w:sz="4" w:space="0" w:color="auto"/>
              <w:left w:val="single" w:sz="4" w:space="0" w:color="auto"/>
              <w:bottom w:val="single" w:sz="4" w:space="0" w:color="auto"/>
            </w:tcBorders>
            <w:vAlign w:val="center"/>
          </w:tcPr>
          <w:p w:rsidR="00E61CE7" w:rsidRPr="00E61CE7" w:rsidRDefault="00E61CE7" w:rsidP="00E61CE7">
            <w:pPr>
              <w:rPr>
                <w:rFonts w:ascii="仿宋" w:eastAsia="仿宋" w:hAnsi="仿宋"/>
                <w:sz w:val="24"/>
                <w:szCs w:val="24"/>
              </w:rPr>
            </w:pPr>
          </w:p>
        </w:tc>
        <w:tc>
          <w:tcPr>
            <w:tcW w:w="6580" w:type="dxa"/>
            <w:tcBorders>
              <w:top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团</w:t>
            </w:r>
            <w:proofErr w:type="gramStart"/>
            <w:r w:rsidRPr="00E61CE7">
              <w:rPr>
                <w:rFonts w:ascii="仿宋" w:eastAsia="仿宋" w:hAnsi="仿宋" w:hint="eastAsia"/>
                <w:sz w:val="24"/>
                <w:szCs w:val="24"/>
              </w:rPr>
              <w:t>风县</w:t>
            </w:r>
            <w:proofErr w:type="gramEnd"/>
            <w:r w:rsidRPr="00E61CE7">
              <w:rPr>
                <w:rFonts w:ascii="仿宋" w:eastAsia="仿宋" w:hAnsi="仿宋" w:hint="eastAsia"/>
                <w:sz w:val="24"/>
                <w:szCs w:val="24"/>
              </w:rPr>
              <w:t>、红安县、罗田县、英山县、蕲春县、麻城市、浠水县</w:t>
            </w:r>
          </w:p>
        </w:tc>
      </w:tr>
      <w:tr w:rsidR="00E61CE7" w:rsidRPr="00E61CE7" w:rsidTr="00E61CE7">
        <w:trPr>
          <w:trHeight w:val="510"/>
          <w:jc w:val="center"/>
        </w:trPr>
        <w:tc>
          <w:tcPr>
            <w:tcW w:w="2048" w:type="dxa"/>
            <w:tcBorders>
              <w:top w:val="single" w:sz="4" w:space="0" w:color="auto"/>
              <w:left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恩施州（8）</w:t>
            </w:r>
          </w:p>
        </w:tc>
        <w:tc>
          <w:tcPr>
            <w:tcW w:w="354" w:type="dxa"/>
            <w:tcBorders>
              <w:top w:val="single" w:sz="4" w:space="0" w:color="auto"/>
              <w:left w:val="single" w:sz="4" w:space="0" w:color="auto"/>
              <w:bottom w:val="single" w:sz="4" w:space="0" w:color="auto"/>
            </w:tcBorders>
            <w:vAlign w:val="center"/>
          </w:tcPr>
          <w:p w:rsidR="00E61CE7" w:rsidRPr="00E61CE7" w:rsidRDefault="00E61CE7" w:rsidP="00E61CE7">
            <w:pPr>
              <w:rPr>
                <w:rFonts w:ascii="仿宋" w:eastAsia="仿宋" w:hAnsi="仿宋"/>
                <w:sz w:val="24"/>
                <w:szCs w:val="24"/>
              </w:rPr>
            </w:pPr>
          </w:p>
        </w:tc>
        <w:tc>
          <w:tcPr>
            <w:tcW w:w="6580" w:type="dxa"/>
            <w:tcBorders>
              <w:top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恩施市、利川市、建始县、巴东县、宣恩县、咸丰县、来凤县、鹤峰县</w:t>
            </w:r>
          </w:p>
        </w:tc>
      </w:tr>
      <w:tr w:rsidR="00E61CE7" w:rsidRPr="00E61CE7" w:rsidTr="00E61CE7">
        <w:trPr>
          <w:jc w:val="center"/>
        </w:trPr>
        <w:tc>
          <w:tcPr>
            <w:tcW w:w="2048" w:type="dxa"/>
            <w:tcBorders>
              <w:top w:val="single" w:sz="4" w:space="0" w:color="auto"/>
              <w:left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黄石市（1）</w:t>
            </w:r>
          </w:p>
        </w:tc>
        <w:tc>
          <w:tcPr>
            <w:tcW w:w="354" w:type="dxa"/>
            <w:tcBorders>
              <w:top w:val="single" w:sz="4" w:space="0" w:color="auto"/>
              <w:left w:val="single" w:sz="4" w:space="0" w:color="auto"/>
              <w:bottom w:val="single" w:sz="4" w:space="0" w:color="auto"/>
            </w:tcBorders>
            <w:vAlign w:val="center"/>
          </w:tcPr>
          <w:p w:rsidR="00E61CE7" w:rsidRPr="00E61CE7" w:rsidRDefault="00E61CE7" w:rsidP="00E61CE7">
            <w:pPr>
              <w:rPr>
                <w:rFonts w:ascii="仿宋" w:eastAsia="仿宋" w:hAnsi="仿宋"/>
                <w:sz w:val="24"/>
                <w:szCs w:val="24"/>
              </w:rPr>
            </w:pPr>
          </w:p>
        </w:tc>
        <w:tc>
          <w:tcPr>
            <w:tcW w:w="6580" w:type="dxa"/>
            <w:tcBorders>
              <w:top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阳新县</w:t>
            </w:r>
          </w:p>
        </w:tc>
      </w:tr>
      <w:tr w:rsidR="00E61CE7" w:rsidRPr="00E61CE7" w:rsidTr="00E61CE7">
        <w:trPr>
          <w:jc w:val="center"/>
        </w:trPr>
        <w:tc>
          <w:tcPr>
            <w:tcW w:w="2048" w:type="dxa"/>
            <w:tcBorders>
              <w:top w:val="single" w:sz="4" w:space="0" w:color="auto"/>
              <w:left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荆州市（2）</w:t>
            </w:r>
          </w:p>
        </w:tc>
        <w:tc>
          <w:tcPr>
            <w:tcW w:w="354" w:type="dxa"/>
            <w:tcBorders>
              <w:top w:val="single" w:sz="4" w:space="0" w:color="auto"/>
              <w:left w:val="single" w:sz="4" w:space="0" w:color="auto"/>
              <w:bottom w:val="single" w:sz="4" w:space="0" w:color="auto"/>
            </w:tcBorders>
            <w:vAlign w:val="center"/>
          </w:tcPr>
          <w:p w:rsidR="00E61CE7" w:rsidRPr="00E61CE7" w:rsidRDefault="00E61CE7" w:rsidP="00E61CE7">
            <w:pPr>
              <w:rPr>
                <w:rFonts w:ascii="仿宋" w:eastAsia="仿宋" w:hAnsi="仿宋"/>
                <w:sz w:val="24"/>
                <w:szCs w:val="24"/>
              </w:rPr>
            </w:pPr>
          </w:p>
        </w:tc>
        <w:tc>
          <w:tcPr>
            <w:tcW w:w="6580" w:type="dxa"/>
            <w:tcBorders>
              <w:top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监利县、洪湖市</w:t>
            </w:r>
          </w:p>
        </w:tc>
      </w:tr>
      <w:tr w:rsidR="00E61CE7" w:rsidRPr="00E61CE7" w:rsidTr="00E61CE7">
        <w:trPr>
          <w:trHeight w:val="210"/>
          <w:jc w:val="center"/>
        </w:trPr>
        <w:tc>
          <w:tcPr>
            <w:tcW w:w="2048" w:type="dxa"/>
            <w:tcBorders>
              <w:top w:val="single" w:sz="4" w:space="0" w:color="auto"/>
              <w:left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咸宁市（2）</w:t>
            </w:r>
          </w:p>
        </w:tc>
        <w:tc>
          <w:tcPr>
            <w:tcW w:w="354" w:type="dxa"/>
            <w:tcBorders>
              <w:top w:val="single" w:sz="4" w:space="0" w:color="auto"/>
              <w:left w:val="single" w:sz="4" w:space="0" w:color="auto"/>
              <w:bottom w:val="single" w:sz="4" w:space="0" w:color="auto"/>
            </w:tcBorders>
            <w:vAlign w:val="center"/>
          </w:tcPr>
          <w:p w:rsidR="00E61CE7" w:rsidRPr="00E61CE7" w:rsidRDefault="00E61CE7" w:rsidP="00E61CE7">
            <w:pPr>
              <w:rPr>
                <w:rFonts w:ascii="仿宋" w:eastAsia="仿宋" w:hAnsi="仿宋"/>
                <w:sz w:val="24"/>
                <w:szCs w:val="24"/>
              </w:rPr>
            </w:pPr>
          </w:p>
        </w:tc>
        <w:tc>
          <w:tcPr>
            <w:tcW w:w="6580" w:type="dxa"/>
            <w:tcBorders>
              <w:top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崇阳县、通山县</w:t>
            </w:r>
          </w:p>
        </w:tc>
      </w:tr>
      <w:tr w:rsidR="00E61CE7" w:rsidRPr="00E61CE7" w:rsidTr="00E61CE7">
        <w:trPr>
          <w:jc w:val="center"/>
        </w:trPr>
        <w:tc>
          <w:tcPr>
            <w:tcW w:w="2048" w:type="dxa"/>
            <w:tcBorders>
              <w:top w:val="single" w:sz="4" w:space="0" w:color="auto"/>
              <w:left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r w:rsidRPr="00E61CE7">
              <w:rPr>
                <w:rFonts w:ascii="仿宋" w:eastAsia="仿宋" w:hAnsi="仿宋" w:hint="eastAsia"/>
                <w:sz w:val="24"/>
                <w:szCs w:val="24"/>
              </w:rPr>
              <w:t>神农架林区（1）</w:t>
            </w:r>
          </w:p>
        </w:tc>
        <w:tc>
          <w:tcPr>
            <w:tcW w:w="354" w:type="dxa"/>
            <w:tcBorders>
              <w:top w:val="single" w:sz="4" w:space="0" w:color="auto"/>
              <w:left w:val="single" w:sz="4" w:space="0" w:color="auto"/>
              <w:bottom w:val="single" w:sz="4" w:space="0" w:color="auto"/>
            </w:tcBorders>
            <w:vAlign w:val="center"/>
          </w:tcPr>
          <w:p w:rsidR="00E61CE7" w:rsidRPr="00E61CE7" w:rsidRDefault="00E61CE7" w:rsidP="00E61CE7">
            <w:pPr>
              <w:rPr>
                <w:rFonts w:ascii="仿宋" w:eastAsia="仿宋" w:hAnsi="仿宋"/>
                <w:sz w:val="24"/>
                <w:szCs w:val="24"/>
              </w:rPr>
            </w:pPr>
          </w:p>
        </w:tc>
        <w:tc>
          <w:tcPr>
            <w:tcW w:w="6580" w:type="dxa"/>
            <w:tcBorders>
              <w:top w:val="single" w:sz="4" w:space="0" w:color="auto"/>
              <w:bottom w:val="single" w:sz="4" w:space="0" w:color="auto"/>
              <w:right w:val="single" w:sz="4" w:space="0" w:color="auto"/>
            </w:tcBorders>
            <w:vAlign w:val="center"/>
            <w:hideMark/>
          </w:tcPr>
          <w:p w:rsidR="00E61CE7" w:rsidRPr="00E61CE7" w:rsidRDefault="00E61CE7" w:rsidP="00E61CE7">
            <w:pPr>
              <w:jc w:val="center"/>
              <w:rPr>
                <w:rFonts w:ascii="仿宋" w:eastAsia="仿宋" w:hAnsi="仿宋"/>
                <w:sz w:val="24"/>
                <w:szCs w:val="24"/>
              </w:rPr>
            </w:pPr>
          </w:p>
        </w:tc>
      </w:tr>
    </w:tbl>
    <w:p w:rsidR="00DE6A15" w:rsidRPr="00E61CE7" w:rsidRDefault="00DE6A15" w:rsidP="00DE6A15">
      <w:pPr>
        <w:pStyle w:val="a5"/>
        <w:shd w:val="clear" w:color="auto" w:fill="FFFFFF"/>
        <w:spacing w:before="0" w:beforeAutospacing="0" w:after="0" w:afterAutospacing="0" w:line="360" w:lineRule="auto"/>
        <w:ind w:firstLine="480"/>
        <w:rPr>
          <w:rFonts w:ascii="仿宋" w:eastAsia="仿宋" w:hAnsi="仿宋" w:hint="eastAsia"/>
        </w:rPr>
      </w:pPr>
    </w:p>
    <w:p w:rsidR="00DE6A15" w:rsidRPr="00E61CE7" w:rsidRDefault="00DE6A15" w:rsidP="00DE6A15">
      <w:pPr>
        <w:pStyle w:val="a5"/>
        <w:shd w:val="clear" w:color="auto" w:fill="FFFFFF"/>
        <w:spacing w:before="0" w:beforeAutospacing="0" w:after="0" w:afterAutospacing="0" w:line="360" w:lineRule="auto"/>
        <w:rPr>
          <w:rFonts w:ascii="仿宋" w:eastAsia="仿宋" w:hAnsi="仿宋" w:hint="eastAsia"/>
          <w:b/>
          <w:sz w:val="28"/>
          <w:szCs w:val="28"/>
        </w:rPr>
      </w:pPr>
      <w:r w:rsidRPr="00E61CE7">
        <w:rPr>
          <w:rFonts w:ascii="仿宋" w:eastAsia="仿宋" w:hAnsi="仿宋" w:hint="eastAsia"/>
        </w:rPr>
        <w:t xml:space="preserve">　</w:t>
      </w:r>
      <w:r w:rsidRPr="00E61CE7">
        <w:rPr>
          <w:rFonts w:ascii="仿宋" w:eastAsia="仿宋" w:hAnsi="仿宋" w:hint="eastAsia"/>
          <w:sz w:val="28"/>
          <w:szCs w:val="28"/>
        </w:rPr>
        <w:t xml:space="preserve">　</w:t>
      </w:r>
      <w:r w:rsidRPr="00E61CE7">
        <w:rPr>
          <w:rFonts w:ascii="仿宋" w:eastAsia="仿宋" w:hAnsi="仿宋" w:hint="eastAsia"/>
          <w:b/>
          <w:sz w:val="28"/>
          <w:szCs w:val="28"/>
        </w:rPr>
        <w:t>4、到艰苦地区以外的县、市、区基层单位就业能否申请学费补偿？</w:t>
      </w:r>
    </w:p>
    <w:p w:rsidR="00DE6A15" w:rsidRPr="00E61CE7" w:rsidRDefault="00DE6A15" w:rsidP="00DE6A15">
      <w:pPr>
        <w:pStyle w:val="a5"/>
        <w:shd w:val="clear" w:color="auto" w:fill="FFFFFF"/>
        <w:spacing w:before="0" w:beforeAutospacing="0" w:after="0" w:afterAutospacing="0" w:line="360" w:lineRule="auto"/>
        <w:ind w:firstLine="480"/>
        <w:rPr>
          <w:rFonts w:ascii="仿宋" w:eastAsia="仿宋" w:hAnsi="仿宋" w:hint="eastAsia"/>
          <w:sz w:val="28"/>
          <w:szCs w:val="28"/>
        </w:rPr>
      </w:pPr>
      <w:r w:rsidRPr="00E61CE7">
        <w:rPr>
          <w:rFonts w:ascii="仿宋" w:eastAsia="仿宋" w:hAnsi="仿宋" w:hint="eastAsia"/>
          <w:sz w:val="28"/>
          <w:szCs w:val="28"/>
        </w:rPr>
        <w:t>艰苦地区以外的其他县（市、区）可参照《管理办法》开展本地区基层单位就业学费补偿工作，资金由本地财政承担，省级财政对相关县（市、区）财政予以</w:t>
      </w:r>
      <w:proofErr w:type="gramStart"/>
      <w:r w:rsidRPr="00E61CE7">
        <w:rPr>
          <w:rFonts w:ascii="仿宋" w:eastAsia="仿宋" w:hAnsi="仿宋" w:hint="eastAsia"/>
          <w:sz w:val="28"/>
          <w:szCs w:val="28"/>
        </w:rPr>
        <w:t>适当奖补</w:t>
      </w:r>
      <w:proofErr w:type="gramEnd"/>
      <w:r w:rsidRPr="00E61CE7">
        <w:rPr>
          <w:rFonts w:ascii="仿宋" w:eastAsia="仿宋" w:hAnsi="仿宋" w:hint="eastAsia"/>
          <w:sz w:val="28"/>
          <w:szCs w:val="28"/>
        </w:rPr>
        <w:t>。</w:t>
      </w:r>
    </w:p>
    <w:p w:rsidR="00DE6A15" w:rsidRPr="00E61CE7" w:rsidRDefault="00DE6A15" w:rsidP="00DE6A15">
      <w:pPr>
        <w:pStyle w:val="a5"/>
        <w:shd w:val="clear" w:color="auto" w:fill="FFFFFF"/>
        <w:spacing w:before="0" w:beforeAutospacing="0" w:after="0" w:afterAutospacing="0" w:line="360" w:lineRule="auto"/>
        <w:ind w:firstLine="480"/>
        <w:rPr>
          <w:rFonts w:ascii="仿宋" w:eastAsia="仿宋" w:hAnsi="仿宋" w:hint="eastAsia"/>
          <w:sz w:val="28"/>
          <w:szCs w:val="28"/>
        </w:rPr>
      </w:pPr>
    </w:p>
    <w:p w:rsidR="00DE6A15" w:rsidRPr="00E61CE7" w:rsidRDefault="00DE6A15" w:rsidP="00DE6A15">
      <w:pPr>
        <w:pStyle w:val="a5"/>
        <w:shd w:val="clear" w:color="auto" w:fill="FFFFFF"/>
        <w:spacing w:before="0" w:beforeAutospacing="0" w:after="0" w:afterAutospacing="0" w:line="360" w:lineRule="auto"/>
        <w:rPr>
          <w:rFonts w:ascii="仿宋" w:eastAsia="仿宋" w:hAnsi="仿宋" w:hint="eastAsia"/>
          <w:b/>
          <w:sz w:val="28"/>
          <w:szCs w:val="28"/>
        </w:rPr>
      </w:pPr>
      <w:r w:rsidRPr="00E61CE7">
        <w:rPr>
          <w:rFonts w:ascii="仿宋" w:eastAsia="仿宋" w:hAnsi="仿宋" w:hint="eastAsia"/>
          <w:sz w:val="28"/>
          <w:szCs w:val="28"/>
        </w:rPr>
        <w:t xml:space="preserve">　</w:t>
      </w:r>
      <w:r w:rsidRPr="00E61CE7">
        <w:rPr>
          <w:rFonts w:ascii="仿宋" w:eastAsia="仿宋" w:hAnsi="仿宋" w:hint="eastAsia"/>
          <w:b/>
          <w:sz w:val="28"/>
          <w:szCs w:val="28"/>
        </w:rPr>
        <w:t xml:space="preserve">　5、补偿学费标准是多少？如何发放？</w:t>
      </w:r>
    </w:p>
    <w:p w:rsidR="00DE6A15" w:rsidRPr="00E61CE7" w:rsidRDefault="00DE6A15" w:rsidP="00DE6A15">
      <w:pPr>
        <w:pStyle w:val="a5"/>
        <w:shd w:val="clear" w:color="auto" w:fill="FFFFFF"/>
        <w:spacing w:before="0" w:beforeAutospacing="0" w:after="0" w:afterAutospacing="0" w:line="360" w:lineRule="auto"/>
        <w:rPr>
          <w:rFonts w:ascii="仿宋" w:eastAsia="仿宋" w:hAnsi="仿宋" w:hint="eastAsia"/>
          <w:sz w:val="28"/>
          <w:szCs w:val="28"/>
        </w:rPr>
      </w:pPr>
      <w:r w:rsidRPr="00E61CE7">
        <w:rPr>
          <w:rFonts w:ascii="仿宋" w:eastAsia="仿宋" w:hAnsi="仿宋" w:hint="eastAsia"/>
          <w:sz w:val="28"/>
          <w:szCs w:val="28"/>
        </w:rPr>
        <w:t xml:space="preserve">　　补偿学费总额为学生在校学习期间缴纳学费，其中每学年申请补偿学费最高限额为：本专科生6000元/学年，硕士研究生8000元/学年，博士研究生10000元/学年。在校学习期间每年实际缴纳学费低于最高限额的，</w:t>
      </w:r>
      <w:r w:rsidRPr="00E61CE7">
        <w:rPr>
          <w:rFonts w:ascii="仿宋" w:eastAsia="仿宋" w:hAnsi="仿宋" w:hint="eastAsia"/>
          <w:sz w:val="28"/>
          <w:szCs w:val="28"/>
        </w:rPr>
        <w:lastRenderedPageBreak/>
        <w:t>按照实际缴纳学费代偿。实际缴纳学费高于最高限额的，按规定最高限额补偿，以上学费不含住宿费及其他杂费。</w:t>
      </w:r>
    </w:p>
    <w:p w:rsidR="00DE6A15" w:rsidRPr="00E61CE7" w:rsidRDefault="00DE6A15" w:rsidP="00DE6A15">
      <w:pPr>
        <w:pStyle w:val="a5"/>
        <w:shd w:val="clear" w:color="auto" w:fill="FFFFFF"/>
        <w:spacing w:before="0" w:beforeAutospacing="0" w:after="0" w:afterAutospacing="0" w:line="360" w:lineRule="auto"/>
        <w:rPr>
          <w:rFonts w:ascii="仿宋" w:eastAsia="仿宋" w:hAnsi="仿宋" w:hint="eastAsia"/>
          <w:sz w:val="28"/>
          <w:szCs w:val="28"/>
        </w:rPr>
      </w:pPr>
      <w:r w:rsidRPr="00E61CE7">
        <w:rPr>
          <w:rFonts w:ascii="仿宋" w:eastAsia="仿宋" w:hAnsi="仿宋" w:hint="eastAsia"/>
          <w:sz w:val="28"/>
          <w:szCs w:val="28"/>
        </w:rPr>
        <w:t xml:space="preserve">　　如：四年制本科生每学年实际缴纳学费5000元，学费补偿总额为20000元=5000元/年*4年；四年制本科生每学年实际缴纳学费8000元，学费补偿总金额为24000元=6000元/年*4年。</w:t>
      </w:r>
    </w:p>
    <w:p w:rsidR="00DE6A15" w:rsidRPr="00E61CE7" w:rsidRDefault="00DE6A15" w:rsidP="00DE6A15">
      <w:pPr>
        <w:pStyle w:val="a5"/>
        <w:shd w:val="clear" w:color="auto" w:fill="FFFFFF"/>
        <w:spacing w:before="0" w:beforeAutospacing="0" w:after="0" w:afterAutospacing="0" w:line="360" w:lineRule="auto"/>
        <w:ind w:firstLine="480"/>
        <w:rPr>
          <w:rFonts w:ascii="仿宋" w:eastAsia="仿宋" w:hAnsi="仿宋" w:hint="eastAsia"/>
          <w:sz w:val="28"/>
          <w:szCs w:val="28"/>
        </w:rPr>
      </w:pPr>
      <w:r w:rsidRPr="00E61CE7">
        <w:rPr>
          <w:rFonts w:ascii="仿宋" w:eastAsia="仿宋" w:hAnsi="仿宋" w:hint="eastAsia"/>
          <w:sz w:val="28"/>
          <w:szCs w:val="28"/>
        </w:rPr>
        <w:t>对获得学费补偿资格的高校毕业生分年度发放补偿金，从到岗满1年后逐年发放，每年补偿学费总额的1/3，连续3年补偿完毕。</w:t>
      </w:r>
    </w:p>
    <w:p w:rsidR="00DE6A15" w:rsidRPr="00E61CE7" w:rsidRDefault="00DE6A15" w:rsidP="00DE6A15">
      <w:pPr>
        <w:pStyle w:val="a5"/>
        <w:shd w:val="clear" w:color="auto" w:fill="FFFFFF"/>
        <w:spacing w:before="0" w:beforeAutospacing="0" w:after="0" w:afterAutospacing="0" w:line="360" w:lineRule="auto"/>
        <w:ind w:firstLine="480"/>
        <w:rPr>
          <w:rFonts w:ascii="仿宋" w:eastAsia="仿宋" w:hAnsi="仿宋" w:hint="eastAsia"/>
          <w:sz w:val="28"/>
          <w:szCs w:val="28"/>
        </w:rPr>
      </w:pPr>
    </w:p>
    <w:p w:rsidR="00DE6A15" w:rsidRPr="00E61CE7" w:rsidRDefault="00DE6A15" w:rsidP="00DE6A15">
      <w:pPr>
        <w:pStyle w:val="a5"/>
        <w:shd w:val="clear" w:color="auto" w:fill="FFFFFF"/>
        <w:spacing w:before="0" w:beforeAutospacing="0" w:after="0" w:afterAutospacing="0" w:line="360" w:lineRule="auto"/>
        <w:rPr>
          <w:rFonts w:ascii="仿宋" w:eastAsia="仿宋" w:hAnsi="仿宋" w:hint="eastAsia"/>
          <w:b/>
          <w:sz w:val="28"/>
          <w:szCs w:val="28"/>
        </w:rPr>
      </w:pPr>
      <w:r w:rsidRPr="00E61CE7">
        <w:rPr>
          <w:rFonts w:ascii="仿宋" w:eastAsia="仿宋" w:hAnsi="仿宋" w:hint="eastAsia"/>
          <w:sz w:val="28"/>
          <w:szCs w:val="28"/>
        </w:rPr>
        <w:t xml:space="preserve">　　</w:t>
      </w:r>
      <w:r w:rsidRPr="00E61CE7">
        <w:rPr>
          <w:rFonts w:ascii="仿宋" w:eastAsia="仿宋" w:hAnsi="仿宋" w:hint="eastAsia"/>
          <w:b/>
          <w:sz w:val="28"/>
          <w:szCs w:val="28"/>
        </w:rPr>
        <w:t>6、高校毕业学生如何申请学费补偿？</w:t>
      </w:r>
    </w:p>
    <w:p w:rsidR="00DE6A15" w:rsidRPr="00E61CE7" w:rsidRDefault="00DE6A15" w:rsidP="00DE6A15">
      <w:pPr>
        <w:pStyle w:val="a5"/>
        <w:shd w:val="clear" w:color="auto" w:fill="FFFFFF"/>
        <w:spacing w:before="0" w:beforeAutospacing="0" w:after="0" w:afterAutospacing="0" w:line="360" w:lineRule="auto"/>
        <w:rPr>
          <w:rFonts w:ascii="仿宋" w:eastAsia="仿宋" w:hAnsi="仿宋" w:hint="eastAsia"/>
          <w:sz w:val="28"/>
          <w:szCs w:val="28"/>
        </w:rPr>
      </w:pPr>
      <w:r w:rsidRPr="00E61CE7">
        <w:rPr>
          <w:rFonts w:ascii="仿宋" w:eastAsia="仿宋" w:hAnsi="仿宋" w:hint="eastAsia"/>
          <w:sz w:val="28"/>
          <w:szCs w:val="28"/>
        </w:rPr>
        <w:t xml:space="preserve">　　符合条件的高校毕业生个人在就业</w:t>
      </w:r>
      <w:proofErr w:type="gramStart"/>
      <w:r w:rsidRPr="00E61CE7">
        <w:rPr>
          <w:rFonts w:ascii="仿宋" w:eastAsia="仿宋" w:hAnsi="仿宋" w:hint="eastAsia"/>
          <w:sz w:val="28"/>
          <w:szCs w:val="28"/>
        </w:rPr>
        <w:t>次年提出</w:t>
      </w:r>
      <w:proofErr w:type="gramEnd"/>
      <w:r w:rsidRPr="00E61CE7">
        <w:rPr>
          <w:rFonts w:ascii="仿宋" w:eastAsia="仿宋" w:hAnsi="仿宋" w:hint="eastAsia"/>
          <w:sz w:val="28"/>
          <w:szCs w:val="28"/>
        </w:rPr>
        <w:t>学费补偿申请，申请人于7月1日-7月15日向就业所在地教育局县市、区学生资助管理中心递交申请材料申请，申请材料包括：1.《湖北省高校毕业生到艰苦地区基层单位就业学费补偿申请表》；2.确认就业关系成立的文书（就业协议、劳动合同、聘用录用文件等）复印件；3.本人身份证复印件；4.本人就业时学历证书复印件；5.缴纳学费的相关证明材料</w:t>
      </w:r>
      <w:r w:rsidR="00445F59">
        <w:rPr>
          <w:rFonts w:ascii="仿宋" w:eastAsia="仿宋" w:hAnsi="仿宋" w:hint="eastAsia"/>
          <w:sz w:val="28"/>
          <w:szCs w:val="28"/>
        </w:rPr>
        <w:t>（</w:t>
      </w:r>
      <w:r w:rsidR="00445F59" w:rsidRPr="00445F59">
        <w:rPr>
          <w:rFonts w:ascii="仿宋" w:eastAsia="仿宋" w:hAnsi="仿宋" w:hint="eastAsia"/>
          <w:color w:val="FF0000"/>
          <w:sz w:val="28"/>
          <w:szCs w:val="28"/>
        </w:rPr>
        <w:t>注意：</w:t>
      </w:r>
      <w:r w:rsidR="00445F59" w:rsidRPr="00445F59">
        <w:rPr>
          <w:rFonts w:ascii="仿宋" w:eastAsia="仿宋" w:hAnsi="仿宋" w:hint="eastAsia"/>
          <w:sz w:val="28"/>
          <w:szCs w:val="28"/>
        </w:rPr>
        <w:t>毕业生如能自行提供缴纳学费收据复印件、扫描件等资料</w:t>
      </w:r>
      <w:r w:rsidR="00445F59">
        <w:rPr>
          <w:rFonts w:ascii="仿宋" w:eastAsia="仿宋" w:hAnsi="仿宋" w:hint="eastAsia"/>
          <w:sz w:val="28"/>
          <w:szCs w:val="28"/>
        </w:rPr>
        <w:t>则不需出具此证明</w:t>
      </w:r>
      <w:r w:rsidR="00445F59" w:rsidRPr="00445F59">
        <w:rPr>
          <w:rFonts w:ascii="仿宋" w:eastAsia="仿宋" w:hAnsi="仿宋" w:hint="eastAsia"/>
          <w:sz w:val="28"/>
          <w:szCs w:val="28"/>
        </w:rPr>
        <w:t>。如无法提供缴纳学费收据等资料，可以向毕业高校学生资助管理中心电话或邮箱提出申请，高校学生资助管理中心协助查询学费标准后，及时以扫描或拍照形式发送给申请学生邮箱或QQ、微信，作为申请学费补偿的</w:t>
      </w:r>
      <w:r w:rsidR="00445F59">
        <w:rPr>
          <w:rFonts w:ascii="仿宋" w:eastAsia="仿宋" w:hAnsi="仿宋" w:hint="eastAsia"/>
          <w:sz w:val="28"/>
          <w:szCs w:val="28"/>
        </w:rPr>
        <w:t>补充材料。</w:t>
      </w:r>
      <w:proofErr w:type="gramStart"/>
      <w:r w:rsidR="00445F59">
        <w:rPr>
          <w:rFonts w:ascii="仿宋" w:eastAsia="仿宋" w:hAnsi="仿宋" w:hint="eastAsia"/>
          <w:sz w:val="28"/>
          <w:szCs w:val="28"/>
        </w:rPr>
        <w:t>此说明</w:t>
      </w:r>
      <w:proofErr w:type="gramEnd"/>
      <w:r w:rsidR="00445F59">
        <w:rPr>
          <w:rFonts w:ascii="仿宋" w:eastAsia="仿宋" w:hAnsi="仿宋" w:hint="eastAsia"/>
          <w:sz w:val="28"/>
          <w:szCs w:val="28"/>
        </w:rPr>
        <w:t>只需第一年申请时提供，第二年、第三年不需要提供）</w:t>
      </w:r>
      <w:r w:rsidR="00445F59" w:rsidRPr="00E61CE7">
        <w:rPr>
          <w:rFonts w:ascii="仿宋" w:eastAsia="仿宋" w:hAnsi="仿宋" w:hint="eastAsia"/>
          <w:sz w:val="28"/>
          <w:szCs w:val="28"/>
        </w:rPr>
        <w:t xml:space="preserve">； </w:t>
      </w:r>
      <w:r w:rsidRPr="00E61CE7">
        <w:rPr>
          <w:rFonts w:ascii="仿宋" w:eastAsia="仿宋" w:hAnsi="仿宋" w:hint="eastAsia"/>
          <w:sz w:val="28"/>
          <w:szCs w:val="28"/>
        </w:rPr>
        <w:t>6.银行借记卡或存折复印件；7.就业单位的工资证明。</w:t>
      </w:r>
    </w:p>
    <w:p w:rsidR="00445F59" w:rsidRPr="00445F59" w:rsidRDefault="00445F59">
      <w:pPr>
        <w:rPr>
          <w:rFonts w:ascii="仿宋" w:eastAsia="仿宋" w:hAnsi="仿宋" w:cs="宋体"/>
          <w:kern w:val="0"/>
          <w:sz w:val="28"/>
          <w:szCs w:val="28"/>
        </w:rPr>
      </w:pPr>
      <w:r w:rsidRPr="00445F59">
        <w:rPr>
          <w:rFonts w:ascii="仿宋" w:eastAsia="仿宋" w:hAnsi="仿宋" w:cs="宋体" w:hint="eastAsia"/>
          <w:kern w:val="0"/>
          <w:sz w:val="28"/>
          <w:szCs w:val="28"/>
        </w:rPr>
        <w:t xml:space="preserve">    </w:t>
      </w:r>
    </w:p>
    <w:sectPr w:rsidR="00445F59" w:rsidRPr="00445F59" w:rsidSect="00E61CE7">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E62" w:rsidRDefault="005B5E62" w:rsidP="00DE6A15">
      <w:r>
        <w:separator/>
      </w:r>
    </w:p>
  </w:endnote>
  <w:endnote w:type="continuationSeparator" w:id="0">
    <w:p w:rsidR="005B5E62" w:rsidRDefault="005B5E62" w:rsidP="00DE6A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E62" w:rsidRDefault="005B5E62" w:rsidP="00DE6A15">
      <w:r>
        <w:separator/>
      </w:r>
    </w:p>
  </w:footnote>
  <w:footnote w:type="continuationSeparator" w:id="0">
    <w:p w:rsidR="005B5E62" w:rsidRDefault="005B5E62" w:rsidP="00DE6A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6A15"/>
    <w:rsid w:val="00445F59"/>
    <w:rsid w:val="005741D1"/>
    <w:rsid w:val="005B5E62"/>
    <w:rsid w:val="00DE6A15"/>
    <w:rsid w:val="00E61CE7"/>
    <w:rsid w:val="00F579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1D1"/>
    <w:pPr>
      <w:widowControl w:val="0"/>
      <w:jc w:val="both"/>
    </w:pPr>
  </w:style>
  <w:style w:type="paragraph" w:styleId="1">
    <w:name w:val="heading 1"/>
    <w:basedOn w:val="a"/>
    <w:link w:val="1Char"/>
    <w:uiPriority w:val="9"/>
    <w:qFormat/>
    <w:rsid w:val="00DE6A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6A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6A15"/>
    <w:rPr>
      <w:sz w:val="18"/>
      <w:szCs w:val="18"/>
    </w:rPr>
  </w:style>
  <w:style w:type="paragraph" w:styleId="a4">
    <w:name w:val="footer"/>
    <w:basedOn w:val="a"/>
    <w:link w:val="Char0"/>
    <w:uiPriority w:val="99"/>
    <w:semiHidden/>
    <w:unhideWhenUsed/>
    <w:rsid w:val="00DE6A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6A15"/>
    <w:rPr>
      <w:sz w:val="18"/>
      <w:szCs w:val="18"/>
    </w:rPr>
  </w:style>
  <w:style w:type="paragraph" w:styleId="a5">
    <w:name w:val="Normal (Web)"/>
    <w:basedOn w:val="a"/>
    <w:uiPriority w:val="99"/>
    <w:unhideWhenUsed/>
    <w:rsid w:val="00DE6A15"/>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DE6A15"/>
    <w:rPr>
      <w:rFonts w:ascii="宋体" w:eastAsia="宋体" w:hAnsi="宋体" w:cs="宋体"/>
      <w:b/>
      <w:bCs/>
      <w:kern w:val="36"/>
      <w:sz w:val="48"/>
      <w:szCs w:val="48"/>
    </w:rPr>
  </w:style>
  <w:style w:type="paragraph" w:customStyle="1" w:styleId="vsbcontentend">
    <w:name w:val="vsbcontent_end"/>
    <w:basedOn w:val="a"/>
    <w:rsid w:val="00E61C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54628112">
      <w:bodyDiv w:val="1"/>
      <w:marLeft w:val="0"/>
      <w:marRight w:val="0"/>
      <w:marTop w:val="0"/>
      <w:marBottom w:val="0"/>
      <w:divBdr>
        <w:top w:val="none" w:sz="0" w:space="0" w:color="auto"/>
        <w:left w:val="none" w:sz="0" w:space="0" w:color="auto"/>
        <w:bottom w:val="none" w:sz="0" w:space="0" w:color="auto"/>
        <w:right w:val="none" w:sz="0" w:space="0" w:color="auto"/>
      </w:divBdr>
      <w:divsChild>
        <w:div w:id="868952407">
          <w:marLeft w:val="0"/>
          <w:marRight w:val="0"/>
          <w:marTop w:val="0"/>
          <w:marBottom w:val="0"/>
          <w:divBdr>
            <w:top w:val="none" w:sz="0" w:space="0" w:color="auto"/>
            <w:left w:val="none" w:sz="0" w:space="0" w:color="auto"/>
            <w:bottom w:val="none" w:sz="0" w:space="0" w:color="auto"/>
            <w:right w:val="none" w:sz="0" w:space="0" w:color="auto"/>
          </w:divBdr>
        </w:div>
      </w:divsChild>
    </w:div>
    <w:div w:id="561062966">
      <w:bodyDiv w:val="1"/>
      <w:marLeft w:val="0"/>
      <w:marRight w:val="0"/>
      <w:marTop w:val="0"/>
      <w:marBottom w:val="0"/>
      <w:divBdr>
        <w:top w:val="none" w:sz="0" w:space="0" w:color="auto"/>
        <w:left w:val="none" w:sz="0" w:space="0" w:color="auto"/>
        <w:bottom w:val="none" w:sz="0" w:space="0" w:color="auto"/>
        <w:right w:val="none" w:sz="0" w:space="0" w:color="auto"/>
      </w:divBdr>
    </w:div>
    <w:div w:id="204501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265</Words>
  <Characters>1513</Characters>
  <Application>Microsoft Office Word</Application>
  <DocSecurity>0</DocSecurity>
  <Lines>12</Lines>
  <Paragraphs>3</Paragraphs>
  <ScaleCrop>false</ScaleCrop>
  <Company>CHINA</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龚奕</dc:creator>
  <cp:lastModifiedBy>龚奕</cp:lastModifiedBy>
  <cp:revision>5</cp:revision>
  <dcterms:created xsi:type="dcterms:W3CDTF">2019-06-21T03:03:00Z</dcterms:created>
  <dcterms:modified xsi:type="dcterms:W3CDTF">2019-06-21T03:20:00Z</dcterms:modified>
</cp:coreProperties>
</file>